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atLeast"/>
        <w:ind w:left="210"/>
        <w:rPr>
          <w:b/>
          <w:bCs/>
          <w:sz w:val="28"/>
        </w:rPr>
      </w:pPr>
      <w:bookmarkStart w:id="0" w:name="_Toc299873987"/>
      <w:bookmarkStart w:id="1" w:name="_第一章  谈判邀请书"/>
      <w:r>
        <w:rPr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>二、申请人资格要求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1、营业范围要求：在中华人民共和国境内依法注册、具有独立法人资格、具有采购物资生产供应经验的生产商；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2、财务能力要求：经税务部门注册登记核准的一般纳税人，具有良好的社会信誉和财务状况；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3、生产能力要求：具有与不锈钢板产能配套的炼钢能力，生产工艺、装备必须符合国家钢铁产业发展政策的相关规定，具有全国工业产品生产许可证；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4、质量保证能力要求：生产商拥有全国工业产品生产许可证，投标的产品必须具有</w:t>
      </w:r>
      <w:bookmarkStart w:id="2" w:name="_GoBack"/>
      <w:bookmarkEnd w:id="2"/>
      <w:r>
        <w:rPr>
          <w:rFonts w:hint="eastAsia" w:ascii="Tahoma" w:hAnsi="Tahoma" w:cs="Tahoma"/>
          <w:color w:val="FF0000"/>
        </w:rPr>
        <w:t>近连续2年的省、部级的产品质量检验、检测报告；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5、供货业绩要求：有近三年石油化工项目或重点工程至少二个项目以上的供货业绩，并提供相关业绩证明材料；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6、履约信用要求：履约信用良好，近年经营活动中无生产安全、质量和环保事故、合同争议纠纷引起的诉讼、仲裁、违法行为记录及有关行政处罚等相关情况；</w:t>
      </w:r>
    </w:p>
    <w:p>
      <w:pPr>
        <w:spacing w:line="380" w:lineRule="atLeast"/>
        <w:ind w:left="210" w:firstLine="420"/>
        <w:rPr>
          <w:rFonts w:ascii="Tahoma" w:hAnsi="Tahoma" w:cs="Tahoma"/>
          <w:color w:val="FF0000"/>
        </w:rPr>
      </w:pPr>
      <w:r>
        <w:rPr>
          <w:rFonts w:hint="eastAsia" w:ascii="Tahoma" w:hAnsi="Tahoma" w:cs="Tahoma"/>
          <w:color w:val="FF0000"/>
        </w:rPr>
        <w:t>7、其他要求：申请人被中国化学工程集团有限公司和所属公司列入“限制交易供应商名单”、“不合格供应商名单”、“不良企业（个人）名录”或“供应商黑名单”中，不得参与投标。</w:t>
      </w:r>
    </w:p>
    <w:p>
      <w:pPr>
        <w:pStyle w:val="2"/>
        <w:adjustRightInd/>
        <w:spacing w:before="340" w:beforeAutospacing="0" w:after="330" w:afterAutospacing="0" w:line="578" w:lineRule="auto"/>
        <w:ind w:left="210"/>
        <w:rPr>
          <w:rFonts w:ascii="Times New Roman" w:hAnsi="Times New Roman"/>
          <w:sz w:val="44"/>
          <w:szCs w:val="44"/>
        </w:rPr>
      </w:pPr>
    </w:p>
    <w:p>
      <w:pPr>
        <w:pStyle w:val="2"/>
        <w:adjustRightInd/>
        <w:spacing w:before="340" w:beforeAutospacing="0" w:after="330" w:afterAutospacing="0" w:line="578" w:lineRule="auto"/>
        <w:ind w:left="210"/>
        <w:rPr>
          <w:rFonts w:ascii="Times New Roman" w:hAnsi="Times New Roman"/>
          <w:sz w:val="44"/>
          <w:szCs w:val="44"/>
        </w:rPr>
      </w:pPr>
    </w:p>
    <w:p>
      <w:pPr>
        <w:pStyle w:val="2"/>
        <w:adjustRightInd/>
        <w:spacing w:before="340" w:beforeAutospacing="0" w:after="330" w:afterAutospacing="0" w:line="578" w:lineRule="auto"/>
        <w:ind w:left="210"/>
        <w:rPr>
          <w:rFonts w:ascii="Times New Roman" w:hAnsi="Times New Roman"/>
          <w:sz w:val="44"/>
          <w:szCs w:val="44"/>
        </w:rPr>
      </w:pPr>
    </w:p>
    <w:p>
      <w:pPr>
        <w:pStyle w:val="2"/>
        <w:adjustRightInd/>
        <w:spacing w:before="340" w:beforeAutospacing="0" w:after="330" w:afterAutospacing="0" w:line="578" w:lineRule="auto"/>
        <w:ind w:left="210"/>
        <w:rPr>
          <w:rFonts w:ascii="Times New Roman" w:hAnsi="Times New Roman"/>
          <w:sz w:val="44"/>
          <w:szCs w:val="44"/>
        </w:rPr>
      </w:pPr>
    </w:p>
    <w:bookmarkEnd w:id="0"/>
    <w:bookmarkEnd w:id="1"/>
    <w:p>
      <w:pPr>
        <w:ind w:left="210"/>
      </w:pPr>
    </w:p>
    <w:p>
      <w:pPr>
        <w:spacing w:line="400" w:lineRule="exact"/>
        <w:ind w:left="210" w:firstLine="420" w:firstLineChars="200"/>
      </w:pPr>
    </w:p>
    <w:p/>
    <w:sectPr>
      <w:headerReference r:id="rId5" w:type="default"/>
      <w:footerReference r:id="rId6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210"/>
      </w:pPr>
      <w:r>
        <w:separator/>
      </w:r>
    </w:p>
  </w:endnote>
  <w:endnote w:type="continuationSeparator" w:id="1">
    <w:p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D/UJxrxAEAAIoDAAAOAAAAZHJzL2Uyb0RvYy54bWytU82O0zAQviPx&#10;DpbvNEkrFoiarlaqFiEhWGnhAVzHaSz5TzNukz4NEjcegsdBvAZjJ+3CctnDXpLxePLN930zWV+P&#10;1rCjAtTeNbxalJwpJ32r3b7hX7/cvnrLGUbhWmG8Uw0/KeTXm5cv1kOo1dL33rQKGIE4rIfQ8D7G&#10;UBcFyl5ZgQsflKPLzoMVkY6wL1oQA6FbUyzL8qoYPLQBvFSIlN1Ol3xGhKcA+q7TUm29PFjl4oQK&#10;yohIkrDXAfkms+06JePnrkMVmWk4KY35SU0o3qVnsVmLeg8i9FrOFMRTKDzSZIV21PQCtRVRsAPo&#10;/6CsluDRd3EhvS0mIdkRUlGVj7y570VQWQtZjeFiOj4frPx0vAOm24avOHPC0sB/f/vx6+d3tkre&#10;DAFrKrkPdzCfkMIkdOzApjdJYGP283TxU42RSUpW1dWyfM2ZpKtq9e5Nmf0uHj4OgPG98paloOFA&#10;48ouiuNHjNSQSs8lqZfzt9qYPDLj/klQYcoUie/EMEVx3I0z7Z1vTyR0oEk33NFic2Y+ODIyLcU5&#10;gHOwOweHAHrfE7Uq88Jwc4hEInNLHSbYuTGNKFOe1yntwN/nXPXwC2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F0Op/RAAAAAwEAAA8AAAAAAAAAAQAgAAAAIgAAAGRycy9kb3ducmV2LnhtbFBL&#10;AQIUABQAAAAIAIdO4kD/UJxrxAEAAIoDAAAOAAAAAAAAAAEAIAAAACA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210"/>
      </w:pPr>
      <w:r>
        <w:separator/>
      </w:r>
    </w:p>
  </w:footnote>
  <w:footnote w:type="continuationSeparator" w:id="1">
    <w:p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-262890</wp:posOffset>
          </wp:positionV>
          <wp:extent cx="676275" cy="647700"/>
          <wp:effectExtent l="0" t="0" r="952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-9677" r="87184"/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5"/>
        <w:szCs w:val="15"/>
      </w:rPr>
      <w:t xml:space="preserve">      </w:t>
    </w:r>
  </w:p>
  <w:p>
    <w:pPr>
      <w:ind w:left="210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TI1Yjk3NDllYTA4Zjc2YmQwY2NlMzEwYjUyODQifQ=="/>
  </w:docVars>
  <w:rsids>
    <w:rsidRoot w:val="387C38A9"/>
    <w:rsid w:val="387C38A9"/>
    <w:rsid w:val="483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00" w:leftChars="1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100" w:beforeAutospacing="1" w:after="100" w:afterAutospacing="1" w:line="400" w:lineRule="exact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0</Lines>
  <Paragraphs>0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2023-06-26T06:39:00Z</dcterms:created>
  <dc:creator>言兮</dc:creator>
  <cp:lastModifiedBy>言兮</cp:lastModifiedBy>
  <dcterms:modified xsi:type="dcterms:W3CDTF">2023-06-27T03:08:02Z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7C009A46D8BA42A7BF20B3EFDA0C06EB_11</vt:lpwstr>
  </property>
</Properties>
</file>